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A3DC2A" wp14:paraId="3F3CBA95" wp14:textId="56BFC144">
      <w:pPr>
        <w:pStyle w:val="Heading1"/>
        <w:shd w:val="clear" w:color="auto" w:fill="FBFBFB"/>
        <w:spacing w:before="0" w:beforeAutospacing="off" w:after="0" w:afterAutospacing="off" w:line="450" w:lineRule="auto"/>
      </w:pPr>
      <w:r w:rsidRPr="73A3DC2A" w:rsidR="4AE62031">
        <w:rPr>
          <w:rFonts w:ascii="Aptos" w:hAnsi="Aptos" w:eastAsia="Aptos" w:cs="Aptos"/>
          <w:b w:val="0"/>
          <w:bCs w:val="0"/>
          <w:i w:val="0"/>
          <w:iCs w:val="0"/>
          <w:caps w:val="0"/>
          <w:smallCaps w:val="0"/>
          <w:noProof w:val="0"/>
          <w:color w:val="222222"/>
          <w:sz w:val="36"/>
          <w:szCs w:val="36"/>
          <w:lang w:val="en-US"/>
        </w:rPr>
        <w:t>Introduction to MyMedi.ca’s Medical Cannabis Care Platform — with Samantha Aitken</w:t>
      </w:r>
    </w:p>
    <w:p xmlns:wp14="http://schemas.microsoft.com/office/word/2010/wordml" w:rsidP="73A3DC2A" wp14:paraId="5FB3619A" wp14:textId="5EBDA6AD">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b w:val="1"/>
          <w:bCs w:val="1"/>
          <w:caps w:val="0"/>
          <w:smallCaps w:val="0"/>
          <w:strike w:val="0"/>
          <w:dstrike w:val="0"/>
          <w:noProof w:val="0"/>
          <w:color w:val="222222"/>
          <w:sz w:val="24"/>
          <w:szCs w:val="24"/>
          <w:u w:val="none"/>
          <w:lang w:val="en-US"/>
        </w:rPr>
        <w:t>Abstract</w:t>
      </w:r>
    </w:p>
    <w:p xmlns:wp14="http://schemas.microsoft.com/office/word/2010/wordml" w:rsidP="73A3DC2A" wp14:paraId="7D2BA051" wp14:textId="0F8DBCD0">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caps w:val="0"/>
          <w:smallCaps w:val="0"/>
          <w:strike w:val="0"/>
          <w:dstrike w:val="0"/>
          <w:noProof w:val="0"/>
          <w:color w:val="222222"/>
          <w:sz w:val="24"/>
          <w:szCs w:val="24"/>
          <w:u w:val="none"/>
          <w:lang w:val="en-US"/>
        </w:rPr>
        <w:t xml:space="preserve">Despite over two decades of legal access, navigating medical cannabis in Canada continues to be challenging for both patients and practitioners. Regulatory issues, educational barriers, affordability and stigma are just a few of the hurdles that hinder patient care. At MyMedi.ca, our goal is to help bridge some of these gaps, aiming to provide an enhanced patient journey to better serve Canadians.  </w:t>
      </w:r>
    </w:p>
    <w:p xmlns:wp14="http://schemas.microsoft.com/office/word/2010/wordml" w:rsidP="73A3DC2A" wp14:paraId="094D68E3" wp14:textId="0BEB0EDD">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caps w:val="0"/>
          <w:smallCaps w:val="0"/>
          <w:strike w:val="0"/>
          <w:dstrike w:val="0"/>
          <w:noProof w:val="0"/>
          <w:color w:val="222222"/>
          <w:sz w:val="24"/>
          <w:szCs w:val="24"/>
          <w:u w:val="none"/>
          <w:lang w:val="en-US"/>
        </w:rPr>
        <w:t xml:space="preserve">This education session will provide an overview of the MyMedi.ca medical portal, give insight into our unique pharmacist support program, educational initiatives, evidence-driven formulary, andinsurance &amp; adjudication services. This session is aimed to answer pertinent questions about MyMedi.ca from healthcare providers and demonstrate how our unique services are designed to enhance support when accessing medical cannabis in Canada. Finally, we will highlight the patient pathway to give a detailed overview on how prescribers can refer their patients to our services. </w:t>
      </w:r>
    </w:p>
    <w:p xmlns:wp14="http://schemas.microsoft.com/office/word/2010/wordml" w:rsidP="73A3DC2A" wp14:paraId="37F7F473" wp14:textId="362F2F03">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p>
    <w:p xmlns:wp14="http://schemas.microsoft.com/office/word/2010/wordml" w:rsidP="73A3DC2A" wp14:paraId="154653A3" wp14:textId="51D614AA">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b w:val="1"/>
          <w:bCs w:val="1"/>
          <w:caps w:val="0"/>
          <w:smallCaps w:val="0"/>
          <w:strike w:val="0"/>
          <w:dstrike w:val="0"/>
          <w:noProof w:val="0"/>
          <w:color w:val="222222"/>
          <w:sz w:val="24"/>
          <w:szCs w:val="24"/>
          <w:u w:val="none"/>
          <w:lang w:val="en-US"/>
        </w:rPr>
        <w:t xml:space="preserve">Samantha Aitken BScPhm., Rph. </w:t>
      </w:r>
    </w:p>
    <w:p xmlns:wp14="http://schemas.microsoft.com/office/word/2010/wordml" w:rsidP="73A3DC2A" wp14:paraId="1E53DA2B" wp14:textId="60C49D55">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i w:val="1"/>
          <w:iCs w:val="1"/>
          <w:caps w:val="0"/>
          <w:smallCaps w:val="0"/>
          <w:strike w:val="0"/>
          <w:dstrike w:val="0"/>
          <w:noProof w:val="0"/>
          <w:color w:val="222222"/>
          <w:sz w:val="24"/>
          <w:szCs w:val="24"/>
          <w:u w:val="none"/>
          <w:lang w:val="en-US"/>
        </w:rPr>
        <w:t>MyMedi.ca, Pharmacist</w:t>
      </w:r>
    </w:p>
    <w:p xmlns:wp14="http://schemas.microsoft.com/office/word/2010/wordml" w:rsidP="73A3DC2A" wp14:paraId="7341CC3D" wp14:textId="20551B0C">
      <w:pPr>
        <w:pBdr>
          <w:top w:val="nil" w:color="000000" w:sz="4" w:space="4"/>
          <w:left w:val="nil" w:color="000000" w:sz="4" w:space="4"/>
          <w:bottom w:val="nil" w:color="000000" w:sz="4" w:space="4"/>
          <w:right w:val="nil" w:color="000000" w:sz="4" w:space="4"/>
        </w:pBdr>
        <w:shd w:val="clear" w:color="auto" w:fill="FBFBFB"/>
        <w:spacing w:before="240" w:beforeAutospacing="off" w:after="240" w:afterAutospacing="off"/>
      </w:pPr>
      <w:r w:rsidRPr="73A3DC2A" w:rsidR="4AE62031">
        <w:rPr>
          <w:rFonts w:ascii="Aptos" w:hAnsi="Aptos" w:eastAsia="Aptos" w:cs="Aptos"/>
          <w:caps w:val="0"/>
          <w:smallCaps w:val="0"/>
          <w:strike w:val="0"/>
          <w:dstrike w:val="0"/>
          <w:noProof w:val="0"/>
          <w:color w:val="222222"/>
          <w:sz w:val="24"/>
          <w:szCs w:val="24"/>
          <w:u w:val="none"/>
          <w:lang w:val="en-US"/>
        </w:rPr>
        <w:t>Samantha Aitken is a cannabis-trained pharmacist with the MyMedi.ca Patient Support Team, assisting patients and practitioners across Canada access medical cannabis support and clinical services. She has a background in community pharmacy, working as a pharmacist in Toronto for 7 years after graduating from the Leslie Dan Faculty of Pharmacy in 2014. In 2021, she transitioned to the medical cannabis space as a pharmacist with Medical Cannabis by Shoppers. Over her 3 years in the industry, Samantha has gained valuable insights by working closely with patients, various insurance providers, Veteran Affairs Canada and cannabis clinics across Canada to meet patient needs and improve medical cannabis access. Samantha has a passion for education and outreach, working in collaboration with industry professionals and healthcare practitioners on various educational webinars, panels and media appearances around medical cannabis over the years, including interviews with 680 and Global news.</w:t>
      </w:r>
    </w:p>
    <w:p xmlns:wp14="http://schemas.microsoft.com/office/word/2010/wordml" wp14:paraId="2C078E63" wp14:textId="1756CF5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7C5E6"/>
    <w:rsid w:val="4AE62031"/>
    <w:rsid w:val="73A3DC2A"/>
    <w:rsid w:val="73F7C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4373"/>
  <w15:chartTrackingRefBased/>
  <w15:docId w15:val="{C26B3481-2A9B-44A2-A552-CB97C48D3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8C9F94DC415438E2ED4B3C474CD70" ma:contentTypeVersion="19" ma:contentTypeDescription="Create a new document." ma:contentTypeScope="" ma:versionID="4bec0e00b13cfa05e7ff2d61e9fe55f8">
  <xsd:schema xmlns:xsd="http://www.w3.org/2001/XMLSchema" xmlns:xs="http://www.w3.org/2001/XMLSchema" xmlns:p="http://schemas.microsoft.com/office/2006/metadata/properties" xmlns:ns2="1502c6a0-1620-49d0-a6c8-8679d60f6473" xmlns:ns3="3b602091-c140-429c-820e-2ec9e2da7a91" targetNamespace="http://schemas.microsoft.com/office/2006/metadata/properties" ma:root="true" ma:fieldsID="387e9a36579230961a63eab7154ee7e9" ns2:_="" ns3:_="">
    <xsd:import namespace="1502c6a0-1620-49d0-a6c8-8679d60f6473"/>
    <xsd:import namespace="3b602091-c140-429c-820e-2ec9e2da7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c6a0-1620-49d0-a6c8-8679d60f6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e6ba1e-55fb-4fed-8932-846f640f7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02091-c140-429c-820e-2ec9e2da7a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c1cbe-ed12-4bab-a01b-456775e695ac}" ma:internalName="TaxCatchAll" ma:showField="CatchAllData" ma:web="3b602091-c140-429c-820e-2ec9e2da7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602091-c140-429c-820e-2ec9e2da7a91" xsi:nil="true"/>
    <lcf76f155ced4ddcb4097134ff3c332f xmlns="1502c6a0-1620-49d0-a6c8-8679d60f64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6241D-03D9-4ED6-8201-60FC7F0C99B8}"/>
</file>

<file path=customXml/itemProps2.xml><?xml version="1.0" encoding="utf-8"?>
<ds:datastoreItem xmlns:ds="http://schemas.openxmlformats.org/officeDocument/2006/customXml" ds:itemID="{4BDD84C2-16AC-4121-A659-ED31ED7A30DC}"/>
</file>

<file path=customXml/itemProps3.xml><?xml version="1.0" encoding="utf-8"?>
<ds:datastoreItem xmlns:ds="http://schemas.openxmlformats.org/officeDocument/2006/customXml" ds:itemID="{9671192A-CED3-4062-A379-20F788AEDD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Thiele</dc:creator>
  <cp:keywords/>
  <dc:description/>
  <cp:lastModifiedBy>Jessica Thiele</cp:lastModifiedBy>
  <dcterms:created xsi:type="dcterms:W3CDTF">2026-03-26T15:22:16Z</dcterms:created>
  <dcterms:modified xsi:type="dcterms:W3CDTF">2026-03-26T15:22:42Z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0x01010049C8C9F94DC415438E2ED4B3C474CD70</vt:lpwstr>
  </property>
  <property fmtid="{D5CDD505-2E9C-101B-9397-08002B2CF9AE}" pid="3" name="MediaServiceImageTags">
    <vt:lpwstr/>
  </property>
</Properties>
</file>